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rPr>
          <w:rFonts w:ascii="Times New Roman" w:hAnsi="Times New Roman" w:cs="Times New Roman"/>
          <w:sz w:val="24"/>
        </w:rPr>
      </w:pPr>
    </w:p>
    <w:p w:rsidR="00BF7AD8" w:rsidRPr="00BF7AD8" w:rsidRDefault="00BF7AD8" w:rsidP="00BF7AD8">
      <w:pPr>
        <w:spacing w:line="480" w:lineRule="auto"/>
        <w:jc w:val="center"/>
        <w:rPr>
          <w:rFonts w:ascii="Times New Roman" w:hAnsi="Times New Roman" w:cs="Times New Roman"/>
          <w:sz w:val="24"/>
        </w:rPr>
      </w:pPr>
      <w:r w:rsidRPr="00BF7AD8">
        <w:rPr>
          <w:rFonts w:ascii="Times New Roman" w:hAnsi="Times New Roman" w:cs="Times New Roman"/>
          <w:sz w:val="24"/>
        </w:rPr>
        <w:t>Analysis of Three Identical Strangers</w:t>
      </w:r>
    </w:p>
    <w:p w:rsidR="00BF7AD8" w:rsidRPr="00BF7AD8" w:rsidRDefault="00BF7AD8" w:rsidP="00BF7AD8">
      <w:pPr>
        <w:spacing w:line="480" w:lineRule="auto"/>
        <w:jc w:val="center"/>
        <w:rPr>
          <w:rFonts w:ascii="Times New Roman" w:hAnsi="Times New Roman" w:cs="Times New Roman"/>
          <w:sz w:val="24"/>
        </w:rPr>
      </w:pPr>
      <w:r w:rsidRPr="00BF7AD8">
        <w:rPr>
          <w:rFonts w:ascii="Times New Roman" w:hAnsi="Times New Roman" w:cs="Times New Roman"/>
          <w:sz w:val="24"/>
        </w:rPr>
        <w:t>Name of Student</w:t>
      </w:r>
    </w:p>
    <w:p w:rsidR="00BF7AD8" w:rsidRPr="00BF7AD8" w:rsidRDefault="00BF7AD8" w:rsidP="00BF7AD8">
      <w:pPr>
        <w:spacing w:line="480" w:lineRule="auto"/>
        <w:jc w:val="center"/>
        <w:rPr>
          <w:rFonts w:ascii="Times New Roman" w:hAnsi="Times New Roman" w:cs="Times New Roman"/>
          <w:sz w:val="24"/>
        </w:rPr>
      </w:pPr>
      <w:r w:rsidRPr="00BF7AD8">
        <w:rPr>
          <w:rFonts w:ascii="Times New Roman" w:hAnsi="Times New Roman" w:cs="Times New Roman"/>
          <w:sz w:val="24"/>
        </w:rPr>
        <w:t>Name of Institution</w:t>
      </w:r>
    </w:p>
    <w:p w:rsidR="00BF7AD8" w:rsidRPr="00BF7AD8" w:rsidRDefault="00BF7AD8" w:rsidP="00BF7AD8">
      <w:pPr>
        <w:spacing w:line="480" w:lineRule="auto"/>
        <w:jc w:val="center"/>
        <w:rPr>
          <w:rFonts w:ascii="Times New Roman" w:hAnsi="Times New Roman" w:cs="Times New Roman"/>
          <w:sz w:val="24"/>
        </w:rPr>
      </w:pPr>
      <w:r w:rsidRPr="00BF7AD8">
        <w:rPr>
          <w:rFonts w:ascii="Times New Roman" w:hAnsi="Times New Roman" w:cs="Times New Roman"/>
          <w:sz w:val="24"/>
        </w:rPr>
        <w:t xml:space="preserve">Date </w:t>
      </w:r>
      <w:r w:rsidRPr="00BF7AD8">
        <w:rPr>
          <w:rFonts w:ascii="Times New Roman" w:hAnsi="Times New Roman" w:cs="Times New Roman"/>
          <w:sz w:val="24"/>
        </w:rPr>
        <w:br w:type="page"/>
      </w:r>
    </w:p>
    <w:p w:rsidR="009876EF" w:rsidRPr="00BF7AD8" w:rsidRDefault="009876EF" w:rsidP="009876EF">
      <w:pPr>
        <w:spacing w:line="480" w:lineRule="auto"/>
        <w:jc w:val="center"/>
        <w:rPr>
          <w:rFonts w:ascii="Times New Roman" w:hAnsi="Times New Roman" w:cs="Times New Roman"/>
          <w:sz w:val="24"/>
        </w:rPr>
      </w:pPr>
      <w:r w:rsidRPr="00BF7AD8">
        <w:rPr>
          <w:rFonts w:ascii="Times New Roman" w:hAnsi="Times New Roman" w:cs="Times New Roman"/>
          <w:sz w:val="24"/>
        </w:rPr>
        <w:lastRenderedPageBreak/>
        <w:t>Analysis of Three Identical Strangers</w:t>
      </w:r>
    </w:p>
    <w:p w:rsidR="00C946CE" w:rsidRPr="00BF7AD8" w:rsidRDefault="00F72B09"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Three Identical Strangers is a Hulu Documentary from 2018 that </w:t>
      </w:r>
      <w:r w:rsidR="00C946CE" w:rsidRPr="00BF7AD8">
        <w:rPr>
          <w:rFonts w:ascii="Times New Roman" w:hAnsi="Times New Roman" w:cs="Times New Roman"/>
          <w:sz w:val="24"/>
        </w:rPr>
        <w:t xml:space="preserve">tells the story of three triplets who were separated </w:t>
      </w:r>
      <w:r w:rsidR="001A777C" w:rsidRPr="00BF7AD8">
        <w:rPr>
          <w:rFonts w:ascii="Times New Roman" w:hAnsi="Times New Roman" w:cs="Times New Roman"/>
          <w:sz w:val="24"/>
        </w:rPr>
        <w:t>while very young</w:t>
      </w:r>
      <w:r w:rsidR="00C946CE" w:rsidRPr="00BF7AD8">
        <w:rPr>
          <w:rFonts w:ascii="Times New Roman" w:hAnsi="Times New Roman" w:cs="Times New Roman"/>
          <w:sz w:val="24"/>
        </w:rPr>
        <w:t>. By names, the brothers are Robert Shafran</w:t>
      </w:r>
      <w:r w:rsidR="001A777C" w:rsidRPr="00BF7AD8">
        <w:rPr>
          <w:rFonts w:ascii="Times New Roman" w:hAnsi="Times New Roman" w:cs="Times New Roman"/>
          <w:sz w:val="24"/>
        </w:rPr>
        <w:t xml:space="preserve"> (Bobby)</w:t>
      </w:r>
      <w:r w:rsidR="00C946CE" w:rsidRPr="00BF7AD8">
        <w:rPr>
          <w:rFonts w:ascii="Times New Roman" w:hAnsi="Times New Roman" w:cs="Times New Roman"/>
          <w:sz w:val="24"/>
        </w:rPr>
        <w:t xml:space="preserve">, David Kellman, and Eddy Galland. </w:t>
      </w:r>
      <w:r w:rsidR="001A777C" w:rsidRPr="00BF7AD8">
        <w:rPr>
          <w:rFonts w:ascii="Times New Roman" w:hAnsi="Times New Roman" w:cs="Times New Roman"/>
          <w:sz w:val="24"/>
        </w:rPr>
        <w:t xml:space="preserve">The children were separated from each other six months after birth by the adoption agency referred to as Louise Wise. The intent to cut the siblings from each other was to fulfill the requirements of a study carried out by Peter Neubauer. The research sought to analyze the influence of nurture on the character of each of the siblings by placing them in three distinct households, and also the impact of nature. The morality behind such a study brings about inquisitions on the ethics involved and also any probable reasoning applied for the same. The intent of the documentary addresses the situation and conditions from the context of the three siblings, but ends up seemingly as a thriller due to bias. </w:t>
      </w:r>
    </w:p>
    <w:p w:rsidR="004D22F8" w:rsidRPr="00BF7AD8" w:rsidRDefault="001A777C"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The argument for nature or nurture in the final character that a person embodies defines the context of the film, and also the pivot of the study</w:t>
      </w:r>
      <w:r w:rsidR="00BF7AD8" w:rsidRPr="00BF7AD8">
        <w:rPr>
          <w:rFonts w:ascii="Times New Roman" w:hAnsi="Times New Roman" w:cs="Times New Roman"/>
          <w:sz w:val="24"/>
        </w:rPr>
        <w:t xml:space="preserve"> (Harold et al., 2013)</w:t>
      </w:r>
      <w:r w:rsidRPr="00BF7AD8">
        <w:rPr>
          <w:rFonts w:ascii="Times New Roman" w:hAnsi="Times New Roman" w:cs="Times New Roman"/>
          <w:sz w:val="24"/>
        </w:rPr>
        <w:t xml:space="preserve">. </w:t>
      </w:r>
      <w:r w:rsidR="00861929" w:rsidRPr="00BF7AD8">
        <w:rPr>
          <w:rFonts w:ascii="Times New Roman" w:hAnsi="Times New Roman" w:cs="Times New Roman"/>
          <w:sz w:val="24"/>
        </w:rPr>
        <w:t xml:space="preserve">The portrayal of the argument in the film takes account of both concepts and also previews the influence of the same on the triplets. The argument in favor of nature argues that the primary drive for people lies in their hereditary inclinations, and that there is minimum impact from other external factors. In the film, the triplets prove the argument in favor of nature by assimilating to similar styles despite having no connection to each other. The </w:t>
      </w:r>
      <w:r w:rsidR="004A168B" w:rsidRPr="00BF7AD8">
        <w:rPr>
          <w:rFonts w:ascii="Times New Roman" w:hAnsi="Times New Roman" w:cs="Times New Roman"/>
          <w:sz w:val="24"/>
        </w:rPr>
        <w:t xml:space="preserve">brothers </w:t>
      </w:r>
      <w:r w:rsidR="00861929" w:rsidRPr="00BF7AD8">
        <w:rPr>
          <w:rFonts w:ascii="Times New Roman" w:hAnsi="Times New Roman" w:cs="Times New Roman"/>
          <w:sz w:val="24"/>
        </w:rPr>
        <w:t xml:space="preserve">report having </w:t>
      </w:r>
      <w:r w:rsidR="004A168B" w:rsidRPr="00BF7AD8">
        <w:rPr>
          <w:rFonts w:ascii="Times New Roman" w:hAnsi="Times New Roman" w:cs="Times New Roman"/>
          <w:sz w:val="24"/>
        </w:rPr>
        <w:t xml:space="preserve">several similarities. The boys had </w:t>
      </w:r>
      <w:r w:rsidR="00861929" w:rsidRPr="00BF7AD8">
        <w:rPr>
          <w:rFonts w:ascii="Times New Roman" w:hAnsi="Times New Roman" w:cs="Times New Roman"/>
          <w:sz w:val="24"/>
        </w:rPr>
        <w:t>similar tastes in women and films, smoking the same brand of cigar</w:t>
      </w:r>
      <w:r w:rsidR="004A168B" w:rsidRPr="00BF7AD8">
        <w:rPr>
          <w:rFonts w:ascii="Times New Roman" w:hAnsi="Times New Roman" w:cs="Times New Roman"/>
          <w:sz w:val="24"/>
        </w:rPr>
        <w:t>ette</w:t>
      </w:r>
      <w:r w:rsidR="00861929" w:rsidRPr="00BF7AD8">
        <w:rPr>
          <w:rFonts w:ascii="Times New Roman" w:hAnsi="Times New Roman" w:cs="Times New Roman"/>
          <w:sz w:val="24"/>
        </w:rPr>
        <w:t xml:space="preserve">s, and participating in boxing in their high school lives. </w:t>
      </w:r>
    </w:p>
    <w:p w:rsidR="001A777C" w:rsidRPr="00BF7AD8" w:rsidRDefault="003E0A53"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Moreover, through most of the earlier footage shows the triplets wearing matching outfits, and doing most of the same things. </w:t>
      </w:r>
      <w:r w:rsidR="004D22F8" w:rsidRPr="00BF7AD8">
        <w:rPr>
          <w:rFonts w:ascii="Times New Roman" w:hAnsi="Times New Roman" w:cs="Times New Roman"/>
          <w:sz w:val="24"/>
        </w:rPr>
        <w:t xml:space="preserve">The similarities also embody some struggles the documentary poses as consequences of separation anxiety. The traits include making visits to </w:t>
      </w:r>
      <w:r w:rsidR="004D22F8" w:rsidRPr="00BF7AD8">
        <w:rPr>
          <w:rFonts w:ascii="Times New Roman" w:hAnsi="Times New Roman" w:cs="Times New Roman"/>
          <w:sz w:val="24"/>
        </w:rPr>
        <w:lastRenderedPageBreak/>
        <w:t xml:space="preserve">psychiatric hospitals, instances of depression, and a habit of intentionally banging their heads, all of which happened before they met. </w:t>
      </w:r>
      <w:r w:rsidRPr="00BF7AD8">
        <w:rPr>
          <w:rFonts w:ascii="Times New Roman" w:hAnsi="Times New Roman" w:cs="Times New Roman"/>
          <w:sz w:val="24"/>
        </w:rPr>
        <w:t xml:space="preserve">In both evaluations, the aspect of nature was both conscious and unconscious in determining the role and characters that the brother exhibited. </w:t>
      </w:r>
      <w:r w:rsidR="004D22F8" w:rsidRPr="00BF7AD8">
        <w:rPr>
          <w:rFonts w:ascii="Times New Roman" w:hAnsi="Times New Roman" w:cs="Times New Roman"/>
          <w:sz w:val="24"/>
        </w:rPr>
        <w:t xml:space="preserve">The adoption agency also included a home with an older sister to add onto the similarities in households for their subjects. </w:t>
      </w:r>
      <w:r w:rsidRPr="00BF7AD8">
        <w:rPr>
          <w:rFonts w:ascii="Times New Roman" w:hAnsi="Times New Roman" w:cs="Times New Roman"/>
          <w:sz w:val="24"/>
        </w:rPr>
        <w:t xml:space="preserve">The same analogy begs the question whether the highlighted similarities ascertain that Bobby and David are doomed to suffer the suicidal fate that claimed their brother. </w:t>
      </w:r>
    </w:p>
    <w:p w:rsidR="003E0A53" w:rsidRPr="00BF7AD8" w:rsidRDefault="003E0A53"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argument for nurture ascertains that the final character traits embodied by an individual are consequences of the </w:t>
      </w:r>
      <w:r w:rsidR="00F236C2" w:rsidRPr="00BF7AD8">
        <w:rPr>
          <w:rFonts w:ascii="Times New Roman" w:hAnsi="Times New Roman" w:cs="Times New Roman"/>
          <w:sz w:val="24"/>
        </w:rPr>
        <w:t>parenting styles and decisions subject to each of the triplets as they grew up</w:t>
      </w:r>
      <w:r w:rsidR="00E4302F" w:rsidRPr="00BF7AD8">
        <w:rPr>
          <w:rFonts w:ascii="Times New Roman" w:hAnsi="Times New Roman" w:cs="Times New Roman"/>
          <w:sz w:val="24"/>
        </w:rPr>
        <w:t xml:space="preserve"> (Stahringer et al., 2012)</w:t>
      </w:r>
      <w:r w:rsidR="00F236C2" w:rsidRPr="00BF7AD8">
        <w:rPr>
          <w:rFonts w:ascii="Times New Roman" w:hAnsi="Times New Roman" w:cs="Times New Roman"/>
          <w:sz w:val="24"/>
        </w:rPr>
        <w:t xml:space="preserve">. The portrayal of the same in the documentary highlights </w:t>
      </w:r>
      <w:r w:rsidR="008D0FED" w:rsidRPr="00BF7AD8">
        <w:rPr>
          <w:rFonts w:ascii="Times New Roman" w:hAnsi="Times New Roman" w:cs="Times New Roman"/>
          <w:sz w:val="24"/>
        </w:rPr>
        <w:t xml:space="preserve">how the boys overcame living a lab rats. </w:t>
      </w:r>
      <w:r w:rsidR="004D22F8" w:rsidRPr="00BF7AD8">
        <w:rPr>
          <w:rFonts w:ascii="Times New Roman" w:hAnsi="Times New Roman" w:cs="Times New Roman"/>
          <w:sz w:val="24"/>
        </w:rPr>
        <w:t xml:space="preserve">One of the triplets left their joint restaurant business claiming personal difference, which is an exhibit of differences. Additionally, the </w:t>
      </w:r>
      <w:r w:rsidR="00300E19" w:rsidRPr="00BF7AD8">
        <w:rPr>
          <w:rFonts w:ascii="Times New Roman" w:hAnsi="Times New Roman" w:cs="Times New Roman"/>
          <w:sz w:val="24"/>
        </w:rPr>
        <w:t xml:space="preserve">segregation from one of his brothers made Eddy more erratic and increased incidences of manic-depressive symptoms, highlighting an underlying need for Eddy to stay close to his brothers. </w:t>
      </w:r>
      <w:r w:rsidR="008527BB" w:rsidRPr="00BF7AD8">
        <w:rPr>
          <w:rFonts w:ascii="Times New Roman" w:hAnsi="Times New Roman" w:cs="Times New Roman"/>
          <w:sz w:val="24"/>
        </w:rPr>
        <w:t xml:space="preserve">The nurture argument also highlights bias in the film. The documentary place lots of significance on the differences of each of the boys. Additionally, Tim Wardle paints the similarities noted as just the context that made the brothers viral and created content for TV talk shows. The bias in the documentary stems from the intent of highlighting the significance of nurture over nature as freedom from hereditary traits. </w:t>
      </w:r>
    </w:p>
    <w:p w:rsidR="00D16689" w:rsidRPr="00BF7AD8" w:rsidRDefault="00D16689"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presentation of the documentary points at the parties involved in the study to claim the lack of ethical considerations with the research endeavor as a whole. </w:t>
      </w:r>
      <w:r w:rsidR="008B6505" w:rsidRPr="00BF7AD8">
        <w:rPr>
          <w:rFonts w:ascii="Times New Roman" w:hAnsi="Times New Roman" w:cs="Times New Roman"/>
          <w:sz w:val="24"/>
        </w:rPr>
        <w:t xml:space="preserve">The assessment of ethics of such an old case presents a challenge, since most modern established standards are after the era in question. </w:t>
      </w:r>
      <w:r w:rsidRPr="00BF7AD8">
        <w:rPr>
          <w:rFonts w:ascii="Times New Roman" w:hAnsi="Times New Roman" w:cs="Times New Roman"/>
          <w:sz w:val="24"/>
        </w:rPr>
        <w:t xml:space="preserve">There are more grounds by which Louise Wise Adoption Agency assumed ethics and violated the households of so many individuals through such research practices </w:t>
      </w:r>
      <w:r w:rsidRPr="00BF7AD8">
        <w:rPr>
          <w:rFonts w:ascii="Times New Roman" w:hAnsi="Times New Roman" w:cs="Times New Roman"/>
          <w:sz w:val="24"/>
        </w:rPr>
        <w:lastRenderedPageBreak/>
        <w:t xml:space="preserve">entwined in their adoptions. </w:t>
      </w:r>
      <w:r w:rsidR="008B6505" w:rsidRPr="00BF7AD8">
        <w:rPr>
          <w:rFonts w:ascii="Times New Roman" w:hAnsi="Times New Roman" w:cs="Times New Roman"/>
          <w:sz w:val="24"/>
        </w:rPr>
        <w:t xml:space="preserve">Additionally, the bond of the children as twins should have lead the agency to seek a single family that would adopt all three. </w:t>
      </w:r>
      <w:r w:rsidRPr="00BF7AD8">
        <w:rPr>
          <w:rFonts w:ascii="Times New Roman" w:hAnsi="Times New Roman" w:cs="Times New Roman"/>
          <w:sz w:val="24"/>
        </w:rPr>
        <w:t xml:space="preserve">The agency also morally fails in the obligation at providing a healthy and nurturing environment for all the children adopted through their services. Allowing or providing infants for such study parameters violates the integrity of the offices. The documentary highlights the same towards the end when it highlights the emotional and mental damage endured by the triplets due to their separation from their blood relatives. The documentary even suggests that the suicide by David was as a consequence of trauma endured from separation, thereby blaming the adoption agency. </w:t>
      </w:r>
    </w:p>
    <w:p w:rsidR="00465C0A" w:rsidRPr="00BF7AD8" w:rsidRDefault="00D16689"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adoption agency did not have the best interests of both the adoptees and the adopting families since they kept the information about the biological information of the children private. </w:t>
      </w:r>
      <w:r w:rsidR="008B6505" w:rsidRPr="00BF7AD8">
        <w:rPr>
          <w:rFonts w:ascii="Times New Roman" w:hAnsi="Times New Roman" w:cs="Times New Roman"/>
          <w:sz w:val="24"/>
        </w:rPr>
        <w:t xml:space="preserve">The morality behind such a question is wrong. However, it may have no bearing on ethical standards without taking into account that the mother of the mentioned triplets had underlying mental conditions. </w:t>
      </w:r>
      <w:r w:rsidR="00465C0A" w:rsidRPr="00BF7AD8">
        <w:rPr>
          <w:rFonts w:ascii="Times New Roman" w:hAnsi="Times New Roman" w:cs="Times New Roman"/>
          <w:sz w:val="24"/>
        </w:rPr>
        <w:t>The context highlights a potential for the boys to genetically develop similar conditions, which would put more psychological strain on each of them (Hippman et al., 2013). Such an understanding provides adequate grounds to break seal records and tell the adopting families about their child. The secrecy that was the pillar of the study also presents an ethical violation</w:t>
      </w:r>
      <w:r w:rsidR="008E14D2" w:rsidRPr="00BF7AD8">
        <w:rPr>
          <w:rFonts w:ascii="Times New Roman" w:hAnsi="Times New Roman" w:cs="Times New Roman"/>
          <w:sz w:val="24"/>
        </w:rPr>
        <w:t xml:space="preserve"> on the grounds of informed consent</w:t>
      </w:r>
      <w:r w:rsidR="00465C0A" w:rsidRPr="00BF7AD8">
        <w:rPr>
          <w:rFonts w:ascii="Times New Roman" w:hAnsi="Times New Roman" w:cs="Times New Roman"/>
          <w:sz w:val="24"/>
        </w:rPr>
        <w:t xml:space="preserve">. </w:t>
      </w:r>
      <w:r w:rsidR="008E14D2" w:rsidRPr="00BF7AD8">
        <w:rPr>
          <w:rFonts w:ascii="Times New Roman" w:hAnsi="Times New Roman" w:cs="Times New Roman"/>
          <w:sz w:val="24"/>
        </w:rPr>
        <w:t xml:space="preserve">Secrecy and deception are tactics allowed in research but the current study does not fit the standards since lack of information violated the welfare and rights of the participants. The context offers an ongoing violation yet to be fulfilled. </w:t>
      </w:r>
    </w:p>
    <w:p w:rsidR="00985FB7" w:rsidRPr="00BF7AD8" w:rsidRDefault="00465C0A"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The documentary does not offer up any explanations as to why the adopting agency practiced in such a manner. However, </w:t>
      </w:r>
      <w:r w:rsidR="008E14D2" w:rsidRPr="00BF7AD8">
        <w:rPr>
          <w:rFonts w:ascii="Times New Roman" w:hAnsi="Times New Roman" w:cs="Times New Roman"/>
          <w:sz w:val="24"/>
        </w:rPr>
        <w:t xml:space="preserve">a research assistant of Dr. Neubauer, Dr. Lawrence Perlman, attests to the fact that the adoption agency had a system of separating twins for adoption even before the study began </w:t>
      </w:r>
      <w:r w:rsidR="009876EF" w:rsidRPr="00BF7AD8">
        <w:rPr>
          <w:rFonts w:ascii="Times New Roman" w:hAnsi="Times New Roman" w:cs="Times New Roman"/>
          <w:sz w:val="24"/>
        </w:rPr>
        <w:t>(</w:t>
      </w:r>
      <w:r w:rsidR="009876EF" w:rsidRPr="00BF7AD8">
        <w:rPr>
          <w:rFonts w:ascii="Times New Roman" w:hAnsi="Times New Roman" w:cs="Times New Roman"/>
          <w:color w:val="222222"/>
          <w:sz w:val="24"/>
          <w:shd w:val="clear" w:color="auto" w:fill="FFFFFF"/>
        </w:rPr>
        <w:t>Stahringer</w:t>
      </w:r>
      <w:r w:rsidR="009876EF">
        <w:rPr>
          <w:rFonts w:ascii="Times New Roman" w:hAnsi="Times New Roman" w:cs="Times New Roman"/>
          <w:color w:val="222222"/>
          <w:sz w:val="24"/>
          <w:shd w:val="clear" w:color="auto" w:fill="FFFFFF"/>
        </w:rPr>
        <w:t xml:space="preserve"> et al.,</w:t>
      </w:r>
      <w:r w:rsidR="009876EF" w:rsidRPr="00BF7AD8">
        <w:rPr>
          <w:rFonts w:ascii="Times New Roman" w:hAnsi="Times New Roman" w:cs="Times New Roman"/>
          <w:sz w:val="24"/>
        </w:rPr>
        <w:t xml:space="preserve"> 20</w:t>
      </w:r>
      <w:r w:rsidR="009876EF">
        <w:rPr>
          <w:rFonts w:ascii="Times New Roman" w:hAnsi="Times New Roman" w:cs="Times New Roman"/>
          <w:sz w:val="24"/>
        </w:rPr>
        <w:t>15</w:t>
      </w:r>
      <w:r w:rsidR="009876EF" w:rsidRPr="00BF7AD8">
        <w:rPr>
          <w:rFonts w:ascii="Times New Roman" w:hAnsi="Times New Roman" w:cs="Times New Roman"/>
          <w:sz w:val="24"/>
        </w:rPr>
        <w:t>)</w:t>
      </w:r>
      <w:bookmarkStart w:id="0" w:name="_GoBack"/>
      <w:bookmarkEnd w:id="0"/>
      <w:r w:rsidR="008E14D2" w:rsidRPr="00BF7AD8">
        <w:rPr>
          <w:rFonts w:ascii="Times New Roman" w:hAnsi="Times New Roman" w:cs="Times New Roman"/>
          <w:sz w:val="24"/>
        </w:rPr>
        <w:t xml:space="preserve">. </w:t>
      </w:r>
      <w:r w:rsidR="00985FB7" w:rsidRPr="00BF7AD8">
        <w:rPr>
          <w:rFonts w:ascii="Times New Roman" w:hAnsi="Times New Roman" w:cs="Times New Roman"/>
          <w:sz w:val="24"/>
        </w:rPr>
        <w:t xml:space="preserve">The lead psychiatric consultant </w:t>
      </w:r>
      <w:r w:rsidR="00985FB7" w:rsidRPr="00BF7AD8">
        <w:rPr>
          <w:rFonts w:ascii="Times New Roman" w:hAnsi="Times New Roman" w:cs="Times New Roman"/>
          <w:sz w:val="24"/>
        </w:rPr>
        <w:lastRenderedPageBreak/>
        <w:t>for Louise Wise Adoption Agency was Dr. Viola Bernard, who set up the separation policy as a move to unburden early mothers, and also foster an environment that facilitates the development of individuality of the child. Development of ethics over time has lead to nullification of any potential benefit from separating mothers and babies</w:t>
      </w:r>
      <w:r w:rsidR="00E4302F" w:rsidRPr="00BF7AD8">
        <w:rPr>
          <w:rFonts w:ascii="Times New Roman" w:hAnsi="Times New Roman" w:cs="Times New Roman"/>
          <w:sz w:val="24"/>
        </w:rPr>
        <w:t xml:space="preserve"> (Crenshaw, 2014)</w:t>
      </w:r>
      <w:r w:rsidR="00985FB7" w:rsidRPr="00BF7AD8">
        <w:rPr>
          <w:rFonts w:ascii="Times New Roman" w:hAnsi="Times New Roman" w:cs="Times New Roman"/>
          <w:sz w:val="24"/>
        </w:rPr>
        <w:t xml:space="preserve">. </w:t>
      </w:r>
    </w:p>
    <w:p w:rsidR="00465C0A" w:rsidRPr="00BF7AD8" w:rsidRDefault="00985FB7" w:rsidP="00BF7AD8">
      <w:pPr>
        <w:spacing w:line="480" w:lineRule="auto"/>
        <w:ind w:firstLine="720"/>
        <w:rPr>
          <w:rFonts w:ascii="Times New Roman" w:hAnsi="Times New Roman" w:cs="Times New Roman"/>
          <w:sz w:val="24"/>
        </w:rPr>
      </w:pPr>
      <w:r w:rsidRPr="00BF7AD8">
        <w:rPr>
          <w:rFonts w:ascii="Times New Roman" w:hAnsi="Times New Roman" w:cs="Times New Roman"/>
          <w:sz w:val="24"/>
        </w:rPr>
        <w:t xml:space="preserve">Additionally, the results of the study never got to be published but the agency sealed the files. The Yale University has the information but has no understanding of the reason for sealing. The institute claims that the information may have future value after the period of concealment ends in 2065. The argument presented is not acceptable, and the ongoing violation could be mitigated by releasing the records, mainly to participants. </w:t>
      </w:r>
      <w:r w:rsidR="00F455CE" w:rsidRPr="00BF7AD8">
        <w:rPr>
          <w:rFonts w:ascii="Times New Roman" w:hAnsi="Times New Roman" w:cs="Times New Roman"/>
          <w:sz w:val="24"/>
        </w:rPr>
        <w:t xml:space="preserve">The Jewish Board of Family and Children’s Services currently has the obligation to prompt the university to release the records, which would agree with the sentiment of repairing past wrongs and owning up to </w:t>
      </w:r>
      <w:r w:rsidR="00E4302F" w:rsidRPr="00BF7AD8">
        <w:rPr>
          <w:rFonts w:ascii="Times New Roman" w:hAnsi="Times New Roman" w:cs="Times New Roman"/>
          <w:sz w:val="24"/>
        </w:rPr>
        <w:t xml:space="preserve">past errors that fell short. The participants also involved in funding the study also bear the ethical brunt of violation. However, disclosure policy from the Freedom of Information Act stipulates that grant records have a retention period of 10 years, making tracking them a near impossible task. </w:t>
      </w:r>
    </w:p>
    <w:p w:rsidR="00465C0A" w:rsidRPr="00BF7AD8" w:rsidRDefault="00465C0A" w:rsidP="00BF7AD8">
      <w:pPr>
        <w:spacing w:line="480" w:lineRule="auto"/>
        <w:rPr>
          <w:rFonts w:ascii="Times New Roman" w:hAnsi="Times New Roman" w:cs="Times New Roman"/>
          <w:sz w:val="24"/>
        </w:rPr>
      </w:pPr>
      <w:r w:rsidRPr="00BF7AD8">
        <w:rPr>
          <w:rFonts w:ascii="Times New Roman" w:hAnsi="Times New Roman" w:cs="Times New Roman"/>
          <w:sz w:val="24"/>
        </w:rPr>
        <w:br w:type="page"/>
      </w:r>
    </w:p>
    <w:p w:rsidR="00465C0A" w:rsidRPr="00BF7AD8" w:rsidRDefault="00465C0A" w:rsidP="00BF7AD8">
      <w:pPr>
        <w:spacing w:line="480" w:lineRule="auto"/>
        <w:jc w:val="center"/>
        <w:rPr>
          <w:rFonts w:ascii="Times New Roman" w:hAnsi="Times New Roman" w:cs="Times New Roman"/>
          <w:sz w:val="24"/>
        </w:rPr>
      </w:pPr>
      <w:r w:rsidRPr="00BF7AD8">
        <w:rPr>
          <w:rFonts w:ascii="Times New Roman" w:hAnsi="Times New Roman" w:cs="Times New Roman"/>
          <w:sz w:val="24"/>
        </w:rPr>
        <w:lastRenderedPageBreak/>
        <w:t>References</w:t>
      </w:r>
    </w:p>
    <w:p w:rsidR="00E4302F" w:rsidRPr="00BF7AD8" w:rsidRDefault="00E4302F" w:rsidP="00BF7AD8">
      <w:pPr>
        <w:spacing w:line="480" w:lineRule="auto"/>
        <w:ind w:left="720" w:hanging="720"/>
        <w:rPr>
          <w:rFonts w:ascii="Times New Roman" w:hAnsi="Times New Roman" w:cs="Times New Roman"/>
          <w:color w:val="222222"/>
          <w:sz w:val="24"/>
          <w:shd w:val="clear" w:color="auto" w:fill="FFFFFF"/>
        </w:rPr>
      </w:pPr>
      <w:r w:rsidRPr="00BF7AD8">
        <w:rPr>
          <w:rFonts w:ascii="Times New Roman" w:hAnsi="Times New Roman" w:cs="Times New Roman"/>
          <w:color w:val="222222"/>
          <w:sz w:val="24"/>
          <w:shd w:val="clear" w:color="auto" w:fill="FFFFFF"/>
        </w:rPr>
        <w:t>Crenshaw, J. T. (2014). Healthy birth practice# 6: Keep mother and baby together—It’s best for mother, baby, and breastfeeding. </w:t>
      </w:r>
      <w:r w:rsidRPr="00BF7AD8">
        <w:rPr>
          <w:rFonts w:ascii="Times New Roman" w:hAnsi="Times New Roman" w:cs="Times New Roman"/>
          <w:i/>
          <w:iCs/>
          <w:color w:val="222222"/>
          <w:sz w:val="24"/>
          <w:shd w:val="clear" w:color="auto" w:fill="FFFFFF"/>
        </w:rPr>
        <w:t>The Journal of perinatal education</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23</w:t>
      </w:r>
      <w:r w:rsidRPr="00BF7AD8">
        <w:rPr>
          <w:rFonts w:ascii="Times New Roman" w:hAnsi="Times New Roman" w:cs="Times New Roman"/>
          <w:color w:val="222222"/>
          <w:sz w:val="24"/>
          <w:shd w:val="clear" w:color="auto" w:fill="FFFFFF"/>
        </w:rPr>
        <w:t>(4), 211-217.</w:t>
      </w:r>
    </w:p>
    <w:p w:rsidR="00E4302F" w:rsidRPr="00BF7AD8" w:rsidRDefault="00E4302F" w:rsidP="00BF7AD8">
      <w:pPr>
        <w:spacing w:line="480" w:lineRule="auto"/>
        <w:ind w:left="720" w:hanging="720"/>
        <w:rPr>
          <w:rFonts w:ascii="Times New Roman" w:hAnsi="Times New Roman" w:cs="Times New Roman"/>
          <w:color w:val="222222"/>
          <w:sz w:val="24"/>
          <w:shd w:val="clear" w:color="auto" w:fill="FFFFFF"/>
        </w:rPr>
      </w:pPr>
      <w:r w:rsidRPr="00BF7AD8">
        <w:rPr>
          <w:rFonts w:ascii="Times New Roman" w:hAnsi="Times New Roman" w:cs="Times New Roman"/>
          <w:color w:val="222222"/>
          <w:sz w:val="24"/>
          <w:shd w:val="clear" w:color="auto" w:fill="FFFFFF"/>
        </w:rPr>
        <w:t>Harold, G. T., Leve, L. D., Elam, K. K., Thapar, A., Neiderhiser, J. M., Natsuaki, M. N., ... &amp; Reiss, D. (2013). The nature of nurture: Disentangling passive genotype–environment correlation from family relationship influences on children's externalizing problems. </w:t>
      </w:r>
      <w:r w:rsidRPr="00BF7AD8">
        <w:rPr>
          <w:rFonts w:ascii="Times New Roman" w:hAnsi="Times New Roman" w:cs="Times New Roman"/>
          <w:i/>
          <w:iCs/>
          <w:color w:val="222222"/>
          <w:sz w:val="24"/>
          <w:shd w:val="clear" w:color="auto" w:fill="FFFFFF"/>
        </w:rPr>
        <w:t>Journal of Family Psychology</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27</w:t>
      </w:r>
      <w:r w:rsidRPr="00BF7AD8">
        <w:rPr>
          <w:rFonts w:ascii="Times New Roman" w:hAnsi="Times New Roman" w:cs="Times New Roman"/>
          <w:color w:val="222222"/>
          <w:sz w:val="24"/>
          <w:shd w:val="clear" w:color="auto" w:fill="FFFFFF"/>
        </w:rPr>
        <w:t>(1), 12.</w:t>
      </w:r>
    </w:p>
    <w:p w:rsidR="00465C0A" w:rsidRPr="00BF7AD8" w:rsidRDefault="00465C0A" w:rsidP="00BF7AD8">
      <w:pPr>
        <w:spacing w:line="480" w:lineRule="auto"/>
        <w:ind w:left="720" w:hanging="720"/>
        <w:rPr>
          <w:rFonts w:ascii="Times New Roman" w:hAnsi="Times New Roman" w:cs="Times New Roman"/>
          <w:color w:val="222222"/>
          <w:sz w:val="24"/>
          <w:shd w:val="clear" w:color="auto" w:fill="FFFFFF"/>
        </w:rPr>
      </w:pPr>
      <w:r w:rsidRPr="00BF7AD8">
        <w:rPr>
          <w:rFonts w:ascii="Times New Roman" w:hAnsi="Times New Roman" w:cs="Times New Roman"/>
          <w:color w:val="222222"/>
          <w:sz w:val="24"/>
          <w:shd w:val="clear" w:color="auto" w:fill="FFFFFF"/>
        </w:rPr>
        <w:t>Hippman, C., Lohn, Z., Ringrose, A., Inglis, A., Cheek, J., &amp; Austin, J. C. (2013). “Nothing is absolute in life”: understanding uncertainty in the context of psychiatric genetic counseling from the perspective of those with serious mental illness. </w:t>
      </w:r>
      <w:r w:rsidRPr="00BF7AD8">
        <w:rPr>
          <w:rFonts w:ascii="Times New Roman" w:hAnsi="Times New Roman" w:cs="Times New Roman"/>
          <w:i/>
          <w:iCs/>
          <w:color w:val="222222"/>
          <w:sz w:val="24"/>
          <w:shd w:val="clear" w:color="auto" w:fill="FFFFFF"/>
        </w:rPr>
        <w:t>Journal of genetic counseling</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22</w:t>
      </w:r>
      <w:r w:rsidRPr="00BF7AD8">
        <w:rPr>
          <w:rFonts w:ascii="Times New Roman" w:hAnsi="Times New Roman" w:cs="Times New Roman"/>
          <w:color w:val="222222"/>
          <w:sz w:val="24"/>
          <w:shd w:val="clear" w:color="auto" w:fill="FFFFFF"/>
        </w:rPr>
        <w:t>(5), 625-632.</w:t>
      </w:r>
    </w:p>
    <w:p w:rsidR="00D2130E" w:rsidRPr="00BF7AD8" w:rsidRDefault="00E4302F" w:rsidP="00BF7AD8">
      <w:pPr>
        <w:spacing w:line="480" w:lineRule="auto"/>
        <w:ind w:left="720" w:hanging="720"/>
        <w:rPr>
          <w:rFonts w:ascii="Times New Roman" w:hAnsi="Times New Roman" w:cs="Times New Roman"/>
          <w:sz w:val="24"/>
        </w:rPr>
      </w:pPr>
      <w:r w:rsidRPr="00BF7AD8">
        <w:rPr>
          <w:rFonts w:ascii="Times New Roman" w:hAnsi="Times New Roman" w:cs="Times New Roman"/>
          <w:color w:val="222222"/>
          <w:sz w:val="24"/>
          <w:shd w:val="clear" w:color="auto" w:fill="FFFFFF"/>
        </w:rPr>
        <w:t>Stahringer, S. S., Clemente, J. C., Corley, R. P., Hewitt, J., Knights, D., Walters, W. A., ... &amp; Krauter, K. S. (2012). Nurture trumps nature in a longitudinal survey of salivary bacterial communities in twins from early adolescence to early adulthood. </w:t>
      </w:r>
      <w:r w:rsidRPr="00BF7AD8">
        <w:rPr>
          <w:rFonts w:ascii="Times New Roman" w:hAnsi="Times New Roman" w:cs="Times New Roman"/>
          <w:i/>
          <w:iCs/>
          <w:color w:val="222222"/>
          <w:sz w:val="24"/>
          <w:shd w:val="clear" w:color="auto" w:fill="FFFFFF"/>
        </w:rPr>
        <w:t>Genome research</w:t>
      </w:r>
      <w:r w:rsidRPr="00BF7AD8">
        <w:rPr>
          <w:rFonts w:ascii="Times New Roman" w:hAnsi="Times New Roman" w:cs="Times New Roman"/>
          <w:color w:val="222222"/>
          <w:sz w:val="24"/>
          <w:shd w:val="clear" w:color="auto" w:fill="FFFFFF"/>
        </w:rPr>
        <w:t>, </w:t>
      </w:r>
      <w:r w:rsidRPr="00BF7AD8">
        <w:rPr>
          <w:rFonts w:ascii="Times New Roman" w:hAnsi="Times New Roman" w:cs="Times New Roman"/>
          <w:i/>
          <w:iCs/>
          <w:color w:val="222222"/>
          <w:sz w:val="24"/>
          <w:shd w:val="clear" w:color="auto" w:fill="FFFFFF"/>
        </w:rPr>
        <w:t>22</w:t>
      </w:r>
      <w:r w:rsidRPr="00BF7AD8">
        <w:rPr>
          <w:rFonts w:ascii="Times New Roman" w:hAnsi="Times New Roman" w:cs="Times New Roman"/>
          <w:color w:val="222222"/>
          <w:sz w:val="24"/>
          <w:shd w:val="clear" w:color="auto" w:fill="FFFFFF"/>
        </w:rPr>
        <w:t>(11), 2146-2152.</w:t>
      </w:r>
    </w:p>
    <w:sectPr w:rsidR="00D2130E" w:rsidRPr="00BF7AD8" w:rsidSect="00BF7AD8">
      <w:headerReference w:type="default" r:id="rId6"/>
      <w:headerReference w:type="first" r:id="rId7"/>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EDE" w:rsidRDefault="00511EDE" w:rsidP="00D2130E">
      <w:pPr>
        <w:spacing w:line="240" w:lineRule="auto"/>
      </w:pPr>
      <w:r>
        <w:separator/>
      </w:r>
    </w:p>
  </w:endnote>
  <w:endnote w:type="continuationSeparator" w:id="0">
    <w:p w:rsidR="00511EDE" w:rsidRDefault="00511EDE" w:rsidP="00D213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EDE" w:rsidRDefault="00511EDE" w:rsidP="00D2130E">
      <w:pPr>
        <w:spacing w:line="240" w:lineRule="auto"/>
      </w:pPr>
      <w:r>
        <w:separator/>
      </w:r>
    </w:p>
  </w:footnote>
  <w:footnote w:type="continuationSeparator" w:id="0">
    <w:p w:rsidR="00511EDE" w:rsidRDefault="00511EDE" w:rsidP="00D213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AD8" w:rsidRPr="00BF7AD8" w:rsidRDefault="00BF7AD8">
    <w:pPr>
      <w:pStyle w:val="Header"/>
      <w:jc w:val="right"/>
      <w:rPr>
        <w:rFonts w:ascii="Times New Roman" w:hAnsi="Times New Roman" w:cs="Times New Roman"/>
        <w:sz w:val="24"/>
      </w:rPr>
    </w:pPr>
    <w:r w:rsidRPr="00BF7AD8">
      <w:rPr>
        <w:rFonts w:ascii="Times New Roman" w:hAnsi="Times New Roman" w:cs="Times New Roman"/>
        <w:sz w:val="24"/>
      </w:rPr>
      <w:t>THREE IDENTICAL STRANGERS</w:t>
    </w:r>
    <w:r>
      <w:rPr>
        <w:rFonts w:ascii="Times New Roman" w:hAnsi="Times New Roman" w:cs="Times New Roman"/>
        <w:sz w:val="24"/>
      </w:rPr>
      <w:tab/>
    </w:r>
    <w:r w:rsidRPr="00BF7AD8">
      <w:rPr>
        <w:rFonts w:ascii="Times New Roman" w:hAnsi="Times New Roman" w:cs="Times New Roman"/>
        <w:sz w:val="24"/>
      </w:rPr>
      <w:tab/>
    </w:r>
    <w:sdt>
      <w:sdtPr>
        <w:rPr>
          <w:rFonts w:ascii="Times New Roman" w:hAnsi="Times New Roman" w:cs="Times New Roman"/>
          <w:sz w:val="24"/>
        </w:rPr>
        <w:id w:val="62428658"/>
        <w:docPartObj>
          <w:docPartGallery w:val="Page Numbers (Top of Page)"/>
          <w:docPartUnique/>
        </w:docPartObj>
      </w:sdtPr>
      <w:sdtEndPr/>
      <w:sdtContent>
        <w:r w:rsidRPr="00BF7AD8">
          <w:rPr>
            <w:rFonts w:ascii="Times New Roman" w:hAnsi="Times New Roman" w:cs="Times New Roman"/>
            <w:sz w:val="24"/>
          </w:rPr>
          <w:fldChar w:fldCharType="begin"/>
        </w:r>
        <w:r w:rsidRPr="00BF7AD8">
          <w:rPr>
            <w:rFonts w:ascii="Times New Roman" w:hAnsi="Times New Roman" w:cs="Times New Roman"/>
            <w:sz w:val="24"/>
          </w:rPr>
          <w:instrText xml:space="preserve"> PAGE   \* MERGEFORMAT </w:instrText>
        </w:r>
        <w:r w:rsidRPr="00BF7AD8">
          <w:rPr>
            <w:rFonts w:ascii="Times New Roman" w:hAnsi="Times New Roman" w:cs="Times New Roman"/>
            <w:sz w:val="24"/>
          </w:rPr>
          <w:fldChar w:fldCharType="separate"/>
        </w:r>
        <w:r w:rsidR="009876EF">
          <w:rPr>
            <w:rFonts w:ascii="Times New Roman" w:hAnsi="Times New Roman" w:cs="Times New Roman"/>
            <w:noProof/>
            <w:sz w:val="24"/>
          </w:rPr>
          <w:t>2</w:t>
        </w:r>
        <w:r w:rsidRPr="00BF7AD8">
          <w:rPr>
            <w:rFonts w:ascii="Times New Roman" w:hAnsi="Times New Roman" w:cs="Times New Roman"/>
            <w:sz w:val="24"/>
          </w:rPr>
          <w:fldChar w:fldCharType="end"/>
        </w:r>
      </w:sdtContent>
    </w:sdt>
  </w:p>
  <w:p w:rsidR="00BF7AD8" w:rsidRPr="00BF7AD8" w:rsidRDefault="00BF7AD8">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AD8" w:rsidRPr="00BF7AD8" w:rsidRDefault="00BF7AD8">
    <w:pPr>
      <w:pStyle w:val="Header"/>
      <w:jc w:val="right"/>
      <w:rPr>
        <w:rFonts w:ascii="Times New Roman" w:hAnsi="Times New Roman" w:cs="Times New Roman"/>
        <w:sz w:val="24"/>
      </w:rPr>
    </w:pPr>
    <w:r w:rsidRPr="00BF7AD8">
      <w:rPr>
        <w:rFonts w:ascii="Times New Roman" w:hAnsi="Times New Roman" w:cs="Times New Roman"/>
        <w:sz w:val="24"/>
      </w:rPr>
      <w:t>Running head: THREE IDENTICAL STRANGERS</w:t>
    </w:r>
    <w:r w:rsidRPr="00BF7AD8">
      <w:rPr>
        <w:rFonts w:ascii="Times New Roman" w:hAnsi="Times New Roman" w:cs="Times New Roman"/>
        <w:sz w:val="24"/>
      </w:rPr>
      <w:tab/>
    </w:r>
    <w:sdt>
      <w:sdtPr>
        <w:rPr>
          <w:rFonts w:ascii="Times New Roman" w:hAnsi="Times New Roman" w:cs="Times New Roman"/>
          <w:sz w:val="24"/>
        </w:rPr>
        <w:id w:val="62428697"/>
        <w:docPartObj>
          <w:docPartGallery w:val="Page Numbers (Top of Page)"/>
          <w:docPartUnique/>
        </w:docPartObj>
      </w:sdtPr>
      <w:sdtEndPr/>
      <w:sdtContent>
        <w:r w:rsidRPr="00BF7AD8">
          <w:rPr>
            <w:rFonts w:ascii="Times New Roman" w:hAnsi="Times New Roman" w:cs="Times New Roman"/>
            <w:sz w:val="24"/>
          </w:rPr>
          <w:fldChar w:fldCharType="begin"/>
        </w:r>
        <w:r w:rsidRPr="00BF7AD8">
          <w:rPr>
            <w:rFonts w:ascii="Times New Roman" w:hAnsi="Times New Roman" w:cs="Times New Roman"/>
            <w:sz w:val="24"/>
          </w:rPr>
          <w:instrText xml:space="preserve"> PAGE   \* MERGEFORMAT </w:instrText>
        </w:r>
        <w:r w:rsidRPr="00BF7AD8">
          <w:rPr>
            <w:rFonts w:ascii="Times New Roman" w:hAnsi="Times New Roman" w:cs="Times New Roman"/>
            <w:sz w:val="24"/>
          </w:rPr>
          <w:fldChar w:fldCharType="separate"/>
        </w:r>
        <w:r w:rsidR="009876EF">
          <w:rPr>
            <w:rFonts w:ascii="Times New Roman" w:hAnsi="Times New Roman" w:cs="Times New Roman"/>
            <w:noProof/>
            <w:sz w:val="24"/>
          </w:rPr>
          <w:t>1</w:t>
        </w:r>
        <w:r w:rsidRPr="00BF7AD8">
          <w:rPr>
            <w:rFonts w:ascii="Times New Roman" w:hAnsi="Times New Roman" w:cs="Times New Roman"/>
            <w:sz w:val="24"/>
          </w:rPr>
          <w:fldChar w:fldCharType="end"/>
        </w:r>
      </w:sdtContent>
    </w:sdt>
  </w:p>
  <w:p w:rsidR="00BF7AD8" w:rsidRPr="00BF7AD8" w:rsidRDefault="00BF7AD8">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rA0NjIxNDQ1t7CwNDdV0lEKTi0uzszPAykwrAUALoEmcSwAAAA="/>
  </w:docVars>
  <w:rsids>
    <w:rsidRoot w:val="00D2130E"/>
    <w:rsid w:val="0000421D"/>
    <w:rsid w:val="00163BE5"/>
    <w:rsid w:val="001A777C"/>
    <w:rsid w:val="00300E19"/>
    <w:rsid w:val="003E0A53"/>
    <w:rsid w:val="00465C0A"/>
    <w:rsid w:val="004A168B"/>
    <w:rsid w:val="004D22F8"/>
    <w:rsid w:val="00511EDE"/>
    <w:rsid w:val="008527BB"/>
    <w:rsid w:val="00861929"/>
    <w:rsid w:val="008B6505"/>
    <w:rsid w:val="008D0FED"/>
    <w:rsid w:val="008E14D2"/>
    <w:rsid w:val="00985FB7"/>
    <w:rsid w:val="009876EF"/>
    <w:rsid w:val="00BF7AD8"/>
    <w:rsid w:val="00C946CE"/>
    <w:rsid w:val="00D16689"/>
    <w:rsid w:val="00D2130E"/>
    <w:rsid w:val="00E4302F"/>
    <w:rsid w:val="00F236C2"/>
    <w:rsid w:val="00F455CE"/>
    <w:rsid w:val="00F72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EA972"/>
  <w15:docId w15:val="{067900C7-EA55-416E-82BB-32BD1F92D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rsid w:val="00D2130E"/>
    <w:pPr>
      <w:keepNext/>
      <w:keepLines/>
      <w:spacing w:before="400" w:after="120"/>
      <w:outlineLvl w:val="0"/>
    </w:pPr>
    <w:rPr>
      <w:sz w:val="40"/>
      <w:szCs w:val="40"/>
    </w:rPr>
  </w:style>
  <w:style w:type="paragraph" w:styleId="Heading2">
    <w:name w:val="heading 2"/>
    <w:basedOn w:val="Normal1"/>
    <w:next w:val="Normal1"/>
    <w:rsid w:val="00D2130E"/>
    <w:pPr>
      <w:keepNext/>
      <w:keepLines/>
      <w:spacing w:before="360" w:after="120"/>
      <w:outlineLvl w:val="1"/>
    </w:pPr>
    <w:rPr>
      <w:sz w:val="32"/>
      <w:szCs w:val="32"/>
    </w:rPr>
  </w:style>
  <w:style w:type="paragraph" w:styleId="Heading3">
    <w:name w:val="heading 3"/>
    <w:basedOn w:val="Normal1"/>
    <w:next w:val="Normal1"/>
    <w:rsid w:val="00D2130E"/>
    <w:pPr>
      <w:keepNext/>
      <w:keepLines/>
      <w:spacing w:before="320" w:after="80"/>
      <w:outlineLvl w:val="2"/>
    </w:pPr>
    <w:rPr>
      <w:color w:val="434343"/>
      <w:sz w:val="28"/>
      <w:szCs w:val="28"/>
    </w:rPr>
  </w:style>
  <w:style w:type="paragraph" w:styleId="Heading4">
    <w:name w:val="heading 4"/>
    <w:basedOn w:val="Normal1"/>
    <w:next w:val="Normal1"/>
    <w:rsid w:val="00D2130E"/>
    <w:pPr>
      <w:keepNext/>
      <w:keepLines/>
      <w:spacing w:before="280" w:after="80"/>
      <w:outlineLvl w:val="3"/>
    </w:pPr>
    <w:rPr>
      <w:color w:val="666666"/>
      <w:sz w:val="24"/>
      <w:szCs w:val="24"/>
    </w:rPr>
  </w:style>
  <w:style w:type="paragraph" w:styleId="Heading5">
    <w:name w:val="heading 5"/>
    <w:basedOn w:val="Normal1"/>
    <w:next w:val="Normal1"/>
    <w:rsid w:val="00D2130E"/>
    <w:pPr>
      <w:keepNext/>
      <w:keepLines/>
      <w:spacing w:before="240" w:after="80"/>
      <w:outlineLvl w:val="4"/>
    </w:pPr>
    <w:rPr>
      <w:color w:val="666666"/>
    </w:rPr>
  </w:style>
  <w:style w:type="paragraph" w:styleId="Heading6">
    <w:name w:val="heading 6"/>
    <w:basedOn w:val="Normal1"/>
    <w:next w:val="Normal1"/>
    <w:rsid w:val="00D2130E"/>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2130E"/>
  </w:style>
  <w:style w:type="paragraph" w:styleId="Title">
    <w:name w:val="Title"/>
    <w:basedOn w:val="Normal1"/>
    <w:next w:val="Normal1"/>
    <w:rsid w:val="00D2130E"/>
    <w:pPr>
      <w:keepNext/>
      <w:keepLines/>
      <w:spacing w:after="60"/>
    </w:pPr>
    <w:rPr>
      <w:sz w:val="52"/>
      <w:szCs w:val="52"/>
    </w:rPr>
  </w:style>
  <w:style w:type="paragraph" w:styleId="Subtitle">
    <w:name w:val="Subtitle"/>
    <w:basedOn w:val="Normal1"/>
    <w:next w:val="Normal1"/>
    <w:rsid w:val="00D2130E"/>
    <w:pPr>
      <w:keepNext/>
      <w:keepLines/>
      <w:spacing w:after="320"/>
    </w:pPr>
    <w:rPr>
      <w:color w:val="666666"/>
      <w:sz w:val="30"/>
      <w:szCs w:val="30"/>
    </w:rPr>
  </w:style>
  <w:style w:type="paragraph" w:styleId="Header">
    <w:name w:val="header"/>
    <w:basedOn w:val="Normal"/>
    <w:link w:val="HeaderChar"/>
    <w:uiPriority w:val="99"/>
    <w:unhideWhenUsed/>
    <w:rsid w:val="00F72B09"/>
    <w:pPr>
      <w:tabs>
        <w:tab w:val="center" w:pos="4680"/>
        <w:tab w:val="right" w:pos="9360"/>
      </w:tabs>
      <w:spacing w:line="240" w:lineRule="auto"/>
    </w:pPr>
  </w:style>
  <w:style w:type="character" w:customStyle="1" w:styleId="HeaderChar">
    <w:name w:val="Header Char"/>
    <w:basedOn w:val="DefaultParagraphFont"/>
    <w:link w:val="Header"/>
    <w:uiPriority w:val="99"/>
    <w:rsid w:val="00F72B09"/>
  </w:style>
  <w:style w:type="paragraph" w:styleId="Footer">
    <w:name w:val="footer"/>
    <w:basedOn w:val="Normal"/>
    <w:link w:val="FooterChar"/>
    <w:uiPriority w:val="99"/>
    <w:semiHidden/>
    <w:unhideWhenUsed/>
    <w:rsid w:val="00F72B0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72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510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2020-07-11T13:24:00Z</dcterms:created>
  <dcterms:modified xsi:type="dcterms:W3CDTF">2020-07-11T13:24:00Z</dcterms:modified>
</cp:coreProperties>
</file>